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4567" w:type="dxa"/>
        <w:tblLook w:val="04A0"/>
      </w:tblPr>
      <w:tblGrid>
        <w:gridCol w:w="3369"/>
        <w:gridCol w:w="11198"/>
      </w:tblGrid>
      <w:tr w:rsidR="00687AEC" w:rsidRPr="0020318D" w:rsidTr="007F1936">
        <w:tc>
          <w:tcPr>
            <w:tcW w:w="3369" w:type="dxa"/>
            <w:shd w:val="clear" w:color="auto" w:fill="D9D9D9" w:themeFill="background1" w:themeFillShade="D9"/>
          </w:tcPr>
          <w:p w:rsidR="00687AEC" w:rsidRPr="00153873" w:rsidRDefault="00687AEC" w:rsidP="007F345A">
            <w:pPr>
              <w:rPr>
                <w:rFonts w:cstheme="minorHAnsi"/>
                <w:b/>
                <w:sz w:val="24"/>
                <w:szCs w:val="24"/>
              </w:rPr>
            </w:pPr>
            <w:r w:rsidRPr="00153873">
              <w:rPr>
                <w:rFonts w:cstheme="minorHAnsi"/>
                <w:b/>
                <w:sz w:val="24"/>
                <w:szCs w:val="24"/>
              </w:rPr>
              <w:t>Ente</w:t>
            </w:r>
          </w:p>
        </w:tc>
        <w:tc>
          <w:tcPr>
            <w:tcW w:w="11198" w:type="dxa"/>
            <w:shd w:val="clear" w:color="auto" w:fill="D9D9D9" w:themeFill="background1" w:themeFillShade="D9"/>
          </w:tcPr>
          <w:p w:rsidR="00687AEC" w:rsidRPr="00153873" w:rsidRDefault="00B65BF9" w:rsidP="007F1936">
            <w:pPr>
              <w:rPr>
                <w:rFonts w:cstheme="minorHAnsi"/>
                <w:b/>
                <w:sz w:val="24"/>
                <w:szCs w:val="24"/>
              </w:rPr>
            </w:pPr>
            <w:r w:rsidRPr="00153873">
              <w:rPr>
                <w:rStyle w:val="Enfasigrassetto"/>
                <w:rFonts w:cstheme="minorHAnsi"/>
                <w:sz w:val="24"/>
                <w:szCs w:val="24"/>
              </w:rPr>
              <w:t>Fondazione Dalmine</w:t>
            </w:r>
          </w:p>
        </w:tc>
      </w:tr>
      <w:tr w:rsidR="007F1936" w:rsidRPr="0020318D" w:rsidTr="00687AEC">
        <w:tc>
          <w:tcPr>
            <w:tcW w:w="3369" w:type="dxa"/>
          </w:tcPr>
          <w:p w:rsidR="007F1936" w:rsidRPr="00153873" w:rsidRDefault="00AE5BC5" w:rsidP="007F345A">
            <w:pPr>
              <w:rPr>
                <w:rFonts w:cstheme="minorHAnsi"/>
                <w:b/>
                <w:sz w:val="24"/>
                <w:szCs w:val="24"/>
              </w:rPr>
            </w:pPr>
            <w:r w:rsidRPr="00153873">
              <w:rPr>
                <w:rFonts w:cstheme="minorHAnsi"/>
                <w:b/>
                <w:sz w:val="24"/>
                <w:szCs w:val="24"/>
              </w:rPr>
              <w:t>Presentazione</w:t>
            </w:r>
          </w:p>
        </w:tc>
        <w:tc>
          <w:tcPr>
            <w:tcW w:w="11198" w:type="dxa"/>
          </w:tcPr>
          <w:p w:rsidR="007F1936" w:rsidRPr="008F2AF2" w:rsidRDefault="00C812D3" w:rsidP="008F2AF2">
            <w:pPr>
              <w:pStyle w:val="Testonormale"/>
              <w:jc w:val="both"/>
              <w:rPr>
                <w:sz w:val="24"/>
                <w:szCs w:val="24"/>
              </w:rPr>
            </w:pPr>
            <w:r w:rsidRPr="00153873">
              <w:rPr>
                <w:sz w:val="24"/>
                <w:szCs w:val="24"/>
              </w:rPr>
              <w:t xml:space="preserve">La Fondazione Dalmine nasce nel 1999 per iniziativa di Tenaris con l’obiettivo di promuovere la cultura industriale valorizzando la storia di un’impresa radicata nel </w:t>
            </w:r>
            <w:r w:rsidR="004D1000" w:rsidRPr="00153873">
              <w:rPr>
                <w:sz w:val="24"/>
                <w:szCs w:val="24"/>
              </w:rPr>
              <w:t xml:space="preserve">territorio da oltre un secolo, </w:t>
            </w:r>
            <w:r w:rsidRPr="00153873">
              <w:rPr>
                <w:sz w:val="24"/>
                <w:szCs w:val="24"/>
              </w:rPr>
              <w:t>oggi parte di un gruppo leader globale nel settore dei tubi in acciaio. Conservare gli archivi aziendali, trasmettere la memoria e la cultura di Tenaris, del Gruppo Techint e del suo fondatore Agostino Rocca, promuovere ricerche, divulgarne i risultati in mostre, eventi, pubblicazioni, attività didattiche. Queste le linee di un progetto culturale rivolto ad un ampio pubblico di studiosi, ricercatori, scuole, visitatori, comunità in cui l’azienda opera.</w:t>
            </w:r>
          </w:p>
        </w:tc>
      </w:tr>
      <w:tr w:rsidR="007F1936" w:rsidRPr="0020318D" w:rsidTr="00687AEC">
        <w:tc>
          <w:tcPr>
            <w:tcW w:w="3369" w:type="dxa"/>
          </w:tcPr>
          <w:p w:rsidR="007F1936" w:rsidRPr="00153873" w:rsidRDefault="007F1936" w:rsidP="00480BD1">
            <w:pPr>
              <w:rPr>
                <w:rFonts w:cstheme="minorHAnsi"/>
                <w:b/>
                <w:sz w:val="24"/>
                <w:szCs w:val="24"/>
              </w:rPr>
            </w:pPr>
            <w:r w:rsidRPr="00153873">
              <w:rPr>
                <w:rFonts w:cstheme="minorHAnsi"/>
                <w:b/>
                <w:sz w:val="24"/>
                <w:szCs w:val="24"/>
              </w:rPr>
              <w:t>Sede della visita</w:t>
            </w:r>
          </w:p>
        </w:tc>
        <w:tc>
          <w:tcPr>
            <w:tcW w:w="11198" w:type="dxa"/>
          </w:tcPr>
          <w:p w:rsidR="007F1936" w:rsidRPr="00153873" w:rsidRDefault="006110DC" w:rsidP="00B96EEF">
            <w:pPr>
              <w:rPr>
                <w:rFonts w:cstheme="minorHAnsi"/>
                <w:sz w:val="24"/>
                <w:szCs w:val="24"/>
              </w:rPr>
            </w:pPr>
            <w:r w:rsidRPr="00153873">
              <w:rPr>
                <w:rFonts w:cstheme="minorHAnsi"/>
                <w:sz w:val="24"/>
                <w:szCs w:val="24"/>
                <w:shd w:val="clear" w:color="auto" w:fill="FFFFFF"/>
              </w:rPr>
              <w:t>Fondazione Dalmine, Piazza Caduti del 6 luglio 1944, n.1, 24044 Dalmine (BG) – Italia</w:t>
            </w:r>
            <w:r w:rsidRPr="00153873">
              <w:rPr>
                <w:rFonts w:cstheme="minorHAnsi"/>
                <w:sz w:val="24"/>
                <w:szCs w:val="24"/>
              </w:rPr>
              <w:t>.</w:t>
            </w:r>
            <w:r w:rsidR="00B96EEF" w:rsidRPr="00153873">
              <w:rPr>
                <w:rFonts w:cstheme="minorHAnsi"/>
                <w:sz w:val="24"/>
                <w:szCs w:val="24"/>
              </w:rPr>
              <w:br/>
            </w:r>
            <w:r w:rsidRPr="00153873">
              <w:rPr>
                <w:rFonts w:cstheme="minorHAnsi"/>
                <w:sz w:val="24"/>
                <w:szCs w:val="24"/>
                <w:shd w:val="clear" w:color="auto" w:fill="FFFFFF"/>
              </w:rPr>
              <w:t>Ingresso da via Vittorio Veneto</w:t>
            </w:r>
          </w:p>
        </w:tc>
      </w:tr>
      <w:tr w:rsidR="00687AEC" w:rsidRPr="0020318D" w:rsidTr="00687AEC">
        <w:trPr>
          <w:trHeight w:val="101"/>
        </w:trPr>
        <w:tc>
          <w:tcPr>
            <w:tcW w:w="3369" w:type="dxa"/>
          </w:tcPr>
          <w:p w:rsidR="007F1936" w:rsidRPr="00153873" w:rsidRDefault="00687AEC" w:rsidP="007F1936">
            <w:pPr>
              <w:rPr>
                <w:rFonts w:cstheme="minorHAnsi"/>
                <w:b/>
                <w:sz w:val="24"/>
                <w:szCs w:val="24"/>
              </w:rPr>
            </w:pPr>
            <w:r w:rsidRPr="00153873">
              <w:rPr>
                <w:rFonts w:cstheme="minorHAnsi"/>
                <w:b/>
                <w:sz w:val="24"/>
                <w:szCs w:val="24"/>
              </w:rPr>
              <w:t xml:space="preserve">Descrizione </w:t>
            </w:r>
            <w:r w:rsidR="007F1936" w:rsidRPr="00153873">
              <w:rPr>
                <w:rFonts w:cstheme="minorHAnsi"/>
                <w:b/>
                <w:sz w:val="24"/>
                <w:szCs w:val="24"/>
              </w:rPr>
              <w:t xml:space="preserve">della visita </w:t>
            </w:r>
          </w:p>
          <w:p w:rsidR="003B6080" w:rsidRPr="00153873" w:rsidRDefault="003B6080" w:rsidP="007F345A">
            <w:pPr>
              <w:rPr>
                <w:rFonts w:cstheme="minorHAnsi"/>
                <w:b/>
                <w:sz w:val="24"/>
                <w:szCs w:val="24"/>
              </w:rPr>
            </w:pPr>
            <w:r w:rsidRPr="00153873">
              <w:rPr>
                <w:rFonts w:cstheme="minorHAnsi"/>
                <w:b/>
                <w:sz w:val="24"/>
                <w:szCs w:val="24"/>
              </w:rPr>
              <w:t>(</w:t>
            </w:r>
            <w:proofErr w:type="spellStart"/>
            <w:r w:rsidRPr="00153873">
              <w:rPr>
                <w:rFonts w:cstheme="minorHAnsi"/>
                <w:b/>
                <w:sz w:val="24"/>
                <w:szCs w:val="24"/>
              </w:rPr>
              <w:t>max</w:t>
            </w:r>
            <w:proofErr w:type="spellEnd"/>
            <w:r w:rsidRPr="00153873">
              <w:rPr>
                <w:rFonts w:cstheme="minorHAnsi"/>
                <w:b/>
                <w:sz w:val="24"/>
                <w:szCs w:val="24"/>
              </w:rPr>
              <w:t xml:space="preserve"> 20 righe)</w:t>
            </w:r>
          </w:p>
        </w:tc>
        <w:tc>
          <w:tcPr>
            <w:tcW w:w="11198" w:type="dxa"/>
          </w:tcPr>
          <w:p w:rsidR="00180ECD" w:rsidRPr="00153873" w:rsidRDefault="00180ECD" w:rsidP="00B437D2">
            <w:pPr>
              <w:rPr>
                <w:sz w:val="24"/>
                <w:szCs w:val="24"/>
              </w:rPr>
            </w:pPr>
            <w:r w:rsidRPr="00153873">
              <w:rPr>
                <w:sz w:val="24"/>
                <w:szCs w:val="24"/>
              </w:rPr>
              <w:t>Gli anni Sessanta nell’archivio di una grande industria.</w:t>
            </w:r>
          </w:p>
          <w:p w:rsidR="00180ECD" w:rsidRPr="00153873" w:rsidRDefault="00B437D2" w:rsidP="00B437D2">
            <w:pPr>
              <w:rPr>
                <w:sz w:val="24"/>
                <w:szCs w:val="24"/>
              </w:rPr>
            </w:pPr>
            <w:r w:rsidRPr="00153873">
              <w:rPr>
                <w:sz w:val="24"/>
                <w:szCs w:val="24"/>
              </w:rPr>
              <w:t>Una fitta rete di tubi disegna sull’intero territorio nazionale grandi arterie autostradali, trame sotterranee di acq</w:t>
            </w:r>
            <w:bookmarkStart w:id="0" w:name="_GoBack"/>
            <w:bookmarkEnd w:id="0"/>
            <w:r w:rsidRPr="00153873">
              <w:rPr>
                <w:sz w:val="24"/>
                <w:szCs w:val="24"/>
              </w:rPr>
              <w:t>uedotti e gasdotti, lo svettare di torri per la comunicazione radiofonica, il ripetuto susseguirsi di portali per linee ferroviarie, linee per distribuzione degli idrocarburi, nuove illuminazioni per strade e aeroporti ma anche per stadi sportivi, stupefacenti costruzioni temporanee per fiere di settore, ponteggi per la costruzione di edifici civili e restauri di reperti storici, ardite architetture in carpenteria tubolare per piattaforme petrolifere, padiglioni espositivi, strutture sportive ma anche ricoveri smontabili per uso agricolo.</w:t>
            </w:r>
            <w:r w:rsidR="00180ECD" w:rsidRPr="00153873">
              <w:rPr>
                <w:sz w:val="24"/>
                <w:szCs w:val="24"/>
              </w:rPr>
              <w:t xml:space="preserve"> Un percorso che riflette i cambiamenti intervenuti negli anni Sessanta nel mondo dell’industria, dell’economia e della società italiana.</w:t>
            </w:r>
          </w:p>
          <w:p w:rsidR="008E1292" w:rsidRPr="00153873" w:rsidRDefault="008E1292" w:rsidP="00D95B5D">
            <w:pPr>
              <w:autoSpaceDE w:val="0"/>
              <w:autoSpaceDN w:val="0"/>
              <w:adjustRightInd w:val="0"/>
              <w:spacing w:before="150" w:after="150" w:line="225" w:lineRule="atLeast"/>
              <w:ind w:right="300"/>
              <w:textAlignment w:val="baseline"/>
              <w:rPr>
                <w:rFonts w:cstheme="minorHAnsi"/>
                <w:sz w:val="24"/>
                <w:szCs w:val="24"/>
              </w:rPr>
            </w:pPr>
            <w:r w:rsidRPr="00153873">
              <w:rPr>
                <w:rFonts w:eastAsia="Times New Roman" w:cstheme="minorHAnsi"/>
                <w:sz w:val="24"/>
                <w:szCs w:val="24"/>
                <w:lang w:eastAsia="it-IT"/>
              </w:rPr>
              <w:t>Vista guidata all’archivio.</w:t>
            </w:r>
            <w:r w:rsidR="008F2AF2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 </w:t>
            </w:r>
            <w:r w:rsidR="00D95B5D" w:rsidRPr="00153873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Le </w:t>
            </w:r>
            <w:r w:rsidR="00480BD1" w:rsidRPr="00153873">
              <w:rPr>
                <w:rFonts w:cstheme="minorHAnsi"/>
                <w:sz w:val="24"/>
                <w:szCs w:val="24"/>
                <w:shd w:val="clear" w:color="auto" w:fill="FFFFFF"/>
              </w:rPr>
              <w:t>80.000 fotografie documenta</w:t>
            </w:r>
            <w:r w:rsidRPr="00153873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no la storia di </w:t>
            </w:r>
            <w:proofErr w:type="spellStart"/>
            <w:r w:rsidRPr="00153873">
              <w:rPr>
                <w:rFonts w:cstheme="minorHAnsi"/>
                <w:sz w:val="24"/>
                <w:szCs w:val="24"/>
                <w:shd w:val="clear" w:color="auto" w:fill="FFFFFF"/>
              </w:rPr>
              <w:t>TenarisDalmine</w:t>
            </w:r>
            <w:proofErr w:type="spellEnd"/>
            <w:r w:rsidR="00480BD1" w:rsidRPr="00153873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attraverso immagini di </w:t>
            </w:r>
            <w:r w:rsidR="00480BD1" w:rsidRPr="00153873">
              <w:rPr>
                <w:rFonts w:cstheme="minorHAnsi"/>
                <w:sz w:val="24"/>
                <w:szCs w:val="24"/>
              </w:rPr>
              <w:t>stabilimenti, processi produttivi, prodotti tubolari, eventi aziendali, attività sociali, installazioni di prodotti, fiere nazionali ed internazionali.</w:t>
            </w:r>
            <w:r w:rsidR="008F2AF2">
              <w:rPr>
                <w:rFonts w:cstheme="minorHAnsi"/>
                <w:sz w:val="24"/>
                <w:szCs w:val="24"/>
              </w:rPr>
              <w:t xml:space="preserve"> </w:t>
            </w:r>
            <w:r w:rsidRPr="00153873">
              <w:rPr>
                <w:rFonts w:cstheme="minorHAnsi"/>
                <w:sz w:val="24"/>
                <w:szCs w:val="24"/>
              </w:rPr>
              <w:t>Le attività di conservazione, restauro, digitalizzazione</w:t>
            </w:r>
            <w:r w:rsidR="00D95B5D" w:rsidRPr="00153873">
              <w:rPr>
                <w:rFonts w:cstheme="minorHAnsi"/>
                <w:sz w:val="24"/>
                <w:szCs w:val="24"/>
              </w:rPr>
              <w:t xml:space="preserve">  valorizzano questo importante patrimonio industriale.</w:t>
            </w:r>
          </w:p>
        </w:tc>
      </w:tr>
      <w:tr w:rsidR="00687AEC" w:rsidRPr="0020318D" w:rsidTr="00687AEC">
        <w:tc>
          <w:tcPr>
            <w:tcW w:w="3369" w:type="dxa"/>
          </w:tcPr>
          <w:p w:rsidR="00687AEC" w:rsidRPr="00153873" w:rsidRDefault="00687AEC" w:rsidP="007F345A">
            <w:pPr>
              <w:rPr>
                <w:rFonts w:cstheme="minorHAnsi"/>
                <w:b/>
                <w:sz w:val="24"/>
                <w:szCs w:val="24"/>
              </w:rPr>
            </w:pPr>
            <w:r w:rsidRPr="00153873">
              <w:rPr>
                <w:rFonts w:cstheme="minorHAnsi"/>
                <w:b/>
                <w:sz w:val="24"/>
                <w:szCs w:val="24"/>
              </w:rPr>
              <w:t>Giorni</w:t>
            </w:r>
          </w:p>
        </w:tc>
        <w:tc>
          <w:tcPr>
            <w:tcW w:w="11198" w:type="dxa"/>
          </w:tcPr>
          <w:p w:rsidR="00687AEC" w:rsidRPr="00153873" w:rsidRDefault="00057153" w:rsidP="008A58A9">
            <w:pPr>
              <w:rPr>
                <w:rFonts w:cstheme="minorHAnsi"/>
                <w:sz w:val="24"/>
                <w:szCs w:val="24"/>
              </w:rPr>
            </w:pPr>
            <w:r w:rsidRPr="00153873">
              <w:rPr>
                <w:rFonts w:cstheme="minorHAnsi"/>
                <w:sz w:val="24"/>
                <w:szCs w:val="24"/>
              </w:rPr>
              <w:t>m</w:t>
            </w:r>
            <w:r w:rsidR="008A58A9" w:rsidRPr="00153873">
              <w:rPr>
                <w:rFonts w:cstheme="minorHAnsi"/>
                <w:sz w:val="24"/>
                <w:szCs w:val="24"/>
              </w:rPr>
              <w:t>artedì</w:t>
            </w:r>
            <w:r w:rsidR="00EB49E5" w:rsidRPr="00153873">
              <w:rPr>
                <w:rFonts w:cstheme="minorHAnsi"/>
                <w:sz w:val="24"/>
                <w:szCs w:val="24"/>
              </w:rPr>
              <w:t xml:space="preserve"> </w:t>
            </w:r>
            <w:r w:rsidRPr="00153873">
              <w:rPr>
                <w:rFonts w:cstheme="minorHAnsi"/>
                <w:sz w:val="24"/>
                <w:szCs w:val="24"/>
              </w:rPr>
              <w:t>2</w:t>
            </w:r>
            <w:r w:rsidR="00B437D2" w:rsidRPr="00153873">
              <w:rPr>
                <w:rFonts w:cstheme="minorHAnsi"/>
                <w:sz w:val="24"/>
                <w:szCs w:val="24"/>
              </w:rPr>
              <w:t>3</w:t>
            </w:r>
            <w:r w:rsidR="00EB49E5" w:rsidRPr="00153873">
              <w:rPr>
                <w:rFonts w:cstheme="minorHAnsi"/>
                <w:sz w:val="24"/>
                <w:szCs w:val="24"/>
              </w:rPr>
              <w:t xml:space="preserve"> Ottobre </w:t>
            </w:r>
            <w:r w:rsidR="00B437D2" w:rsidRPr="00153873">
              <w:rPr>
                <w:rFonts w:cstheme="minorHAnsi"/>
                <w:sz w:val="24"/>
                <w:szCs w:val="24"/>
              </w:rPr>
              <w:t>2018</w:t>
            </w:r>
          </w:p>
        </w:tc>
      </w:tr>
      <w:tr w:rsidR="00687AEC" w:rsidRPr="0020318D" w:rsidTr="00687AEC">
        <w:tc>
          <w:tcPr>
            <w:tcW w:w="3369" w:type="dxa"/>
          </w:tcPr>
          <w:p w:rsidR="00687AEC" w:rsidRPr="00153873" w:rsidRDefault="00687AEC" w:rsidP="00480BD1">
            <w:pPr>
              <w:rPr>
                <w:rFonts w:cstheme="minorHAnsi"/>
                <w:b/>
                <w:sz w:val="24"/>
                <w:szCs w:val="24"/>
              </w:rPr>
            </w:pPr>
            <w:r w:rsidRPr="00153873">
              <w:rPr>
                <w:rFonts w:cstheme="minorHAnsi"/>
                <w:b/>
                <w:sz w:val="24"/>
                <w:szCs w:val="24"/>
              </w:rPr>
              <w:t>Orari e durata visita</w:t>
            </w:r>
          </w:p>
        </w:tc>
        <w:tc>
          <w:tcPr>
            <w:tcW w:w="11198" w:type="dxa"/>
          </w:tcPr>
          <w:p w:rsidR="00687AEC" w:rsidRPr="00153873" w:rsidRDefault="00D95B5D" w:rsidP="00D95B5D">
            <w:pPr>
              <w:rPr>
                <w:rFonts w:cstheme="minorHAnsi"/>
                <w:sz w:val="24"/>
                <w:szCs w:val="24"/>
              </w:rPr>
            </w:pPr>
            <w:r w:rsidRPr="00153873">
              <w:rPr>
                <w:rFonts w:cstheme="minorHAnsi"/>
                <w:sz w:val="24"/>
                <w:szCs w:val="24"/>
              </w:rPr>
              <w:t>O</w:t>
            </w:r>
            <w:r w:rsidR="00546BAD" w:rsidRPr="00153873">
              <w:rPr>
                <w:rFonts w:cstheme="minorHAnsi"/>
                <w:sz w:val="24"/>
                <w:szCs w:val="24"/>
              </w:rPr>
              <w:t>re</w:t>
            </w:r>
            <w:r w:rsidR="00F30967" w:rsidRPr="00153873">
              <w:rPr>
                <w:rFonts w:cstheme="minorHAnsi"/>
                <w:sz w:val="24"/>
                <w:szCs w:val="24"/>
              </w:rPr>
              <w:t xml:space="preserve"> </w:t>
            </w:r>
            <w:r w:rsidRPr="00153873">
              <w:rPr>
                <w:rFonts w:cstheme="minorHAnsi"/>
                <w:sz w:val="24"/>
                <w:szCs w:val="24"/>
              </w:rPr>
              <w:t>15 e ore 16.30</w:t>
            </w:r>
            <w:r w:rsidR="00D02B10" w:rsidRPr="00153873">
              <w:rPr>
                <w:rFonts w:cstheme="minorHAnsi"/>
                <w:sz w:val="24"/>
                <w:szCs w:val="24"/>
              </w:rPr>
              <w:t xml:space="preserve"> su prenotazione</w:t>
            </w:r>
            <w:r w:rsidRPr="00153873">
              <w:rPr>
                <w:rFonts w:cstheme="minorHAnsi"/>
                <w:sz w:val="24"/>
                <w:szCs w:val="24"/>
              </w:rPr>
              <w:t>. Durata 1h30</w:t>
            </w:r>
          </w:p>
        </w:tc>
      </w:tr>
      <w:tr w:rsidR="00687AEC" w:rsidRPr="0020318D" w:rsidTr="00687AEC">
        <w:tc>
          <w:tcPr>
            <w:tcW w:w="3369" w:type="dxa"/>
          </w:tcPr>
          <w:p w:rsidR="00687AEC" w:rsidRPr="00153873" w:rsidRDefault="00687AEC" w:rsidP="00480BD1">
            <w:pPr>
              <w:rPr>
                <w:rFonts w:cstheme="minorHAnsi"/>
                <w:b/>
                <w:sz w:val="24"/>
                <w:szCs w:val="24"/>
              </w:rPr>
            </w:pPr>
            <w:r w:rsidRPr="00153873">
              <w:rPr>
                <w:rFonts w:cstheme="minorHAnsi"/>
                <w:b/>
                <w:sz w:val="24"/>
                <w:szCs w:val="24"/>
              </w:rPr>
              <w:t>Numero minimo e massimo di partecipanti</w:t>
            </w:r>
          </w:p>
        </w:tc>
        <w:tc>
          <w:tcPr>
            <w:tcW w:w="11198" w:type="dxa"/>
          </w:tcPr>
          <w:p w:rsidR="00687AEC" w:rsidRPr="00153873" w:rsidRDefault="00C812D3" w:rsidP="00C812D3">
            <w:pPr>
              <w:rPr>
                <w:rFonts w:cstheme="minorHAnsi"/>
                <w:sz w:val="24"/>
                <w:szCs w:val="24"/>
              </w:rPr>
            </w:pPr>
            <w:r w:rsidRPr="00153873">
              <w:rPr>
                <w:rFonts w:cstheme="minorHAnsi"/>
                <w:sz w:val="24"/>
                <w:szCs w:val="24"/>
              </w:rPr>
              <w:t xml:space="preserve">Due gruppi da </w:t>
            </w:r>
            <w:r w:rsidR="00F30967" w:rsidRPr="00153873">
              <w:rPr>
                <w:rFonts w:cstheme="minorHAnsi"/>
                <w:sz w:val="24"/>
                <w:szCs w:val="24"/>
              </w:rPr>
              <w:t>max.</w:t>
            </w:r>
            <w:r w:rsidR="00D95B5D" w:rsidRPr="00153873">
              <w:rPr>
                <w:rFonts w:cstheme="minorHAnsi"/>
                <w:sz w:val="24"/>
                <w:szCs w:val="24"/>
              </w:rPr>
              <w:t xml:space="preserve"> 25</w:t>
            </w:r>
            <w:r w:rsidR="00546BAD" w:rsidRPr="00153873">
              <w:rPr>
                <w:rFonts w:cstheme="minorHAnsi"/>
                <w:sz w:val="24"/>
                <w:szCs w:val="24"/>
              </w:rPr>
              <w:t xml:space="preserve"> persone</w:t>
            </w:r>
          </w:p>
        </w:tc>
      </w:tr>
      <w:tr w:rsidR="00687AEC" w:rsidRPr="0020318D" w:rsidTr="00687AEC">
        <w:tc>
          <w:tcPr>
            <w:tcW w:w="3369" w:type="dxa"/>
          </w:tcPr>
          <w:p w:rsidR="00687AEC" w:rsidRPr="00153873" w:rsidRDefault="00687AEC" w:rsidP="00480BD1">
            <w:pPr>
              <w:rPr>
                <w:rFonts w:cstheme="minorHAnsi"/>
                <w:b/>
                <w:sz w:val="24"/>
                <w:szCs w:val="24"/>
              </w:rPr>
            </w:pPr>
            <w:r w:rsidRPr="00153873">
              <w:rPr>
                <w:rFonts w:cstheme="minorHAnsi"/>
                <w:b/>
                <w:sz w:val="24"/>
                <w:szCs w:val="24"/>
              </w:rPr>
              <w:t>Referente visita</w:t>
            </w:r>
          </w:p>
        </w:tc>
        <w:tc>
          <w:tcPr>
            <w:tcW w:w="11198" w:type="dxa"/>
          </w:tcPr>
          <w:p w:rsidR="00687AEC" w:rsidRPr="00153873" w:rsidRDefault="00D02B10" w:rsidP="00480BD1">
            <w:pPr>
              <w:rPr>
                <w:rFonts w:cstheme="minorHAnsi"/>
                <w:sz w:val="24"/>
                <w:szCs w:val="24"/>
              </w:rPr>
            </w:pPr>
            <w:r w:rsidRPr="00153873">
              <w:rPr>
                <w:rFonts w:cstheme="minorHAnsi"/>
                <w:sz w:val="24"/>
                <w:szCs w:val="24"/>
              </w:rPr>
              <w:t>Jessica Brigo – Carolina Lussana</w:t>
            </w:r>
          </w:p>
        </w:tc>
      </w:tr>
      <w:tr w:rsidR="00687AEC" w:rsidRPr="0020318D" w:rsidTr="00687AEC">
        <w:tc>
          <w:tcPr>
            <w:tcW w:w="3369" w:type="dxa"/>
          </w:tcPr>
          <w:p w:rsidR="00687AEC" w:rsidRPr="00153873" w:rsidRDefault="00687AEC" w:rsidP="00480BD1">
            <w:pPr>
              <w:rPr>
                <w:rFonts w:cstheme="minorHAnsi"/>
                <w:b/>
                <w:sz w:val="24"/>
                <w:szCs w:val="24"/>
              </w:rPr>
            </w:pPr>
            <w:r w:rsidRPr="00153873">
              <w:rPr>
                <w:rFonts w:cstheme="minorHAnsi"/>
                <w:b/>
                <w:sz w:val="24"/>
                <w:szCs w:val="24"/>
              </w:rPr>
              <w:t>Prenotazioni</w:t>
            </w:r>
          </w:p>
        </w:tc>
        <w:tc>
          <w:tcPr>
            <w:tcW w:w="11198" w:type="dxa"/>
          </w:tcPr>
          <w:p w:rsidR="001F116C" w:rsidRPr="00153873" w:rsidRDefault="001F116C" w:rsidP="00546BAD">
            <w:pPr>
              <w:rPr>
                <w:rFonts w:cstheme="minorHAnsi"/>
                <w:sz w:val="24"/>
                <w:szCs w:val="24"/>
                <w:lang w:val="pt-BR"/>
              </w:rPr>
            </w:pPr>
            <w:r w:rsidRPr="00153873">
              <w:rPr>
                <w:rFonts w:cstheme="minorHAnsi"/>
                <w:sz w:val="24"/>
                <w:szCs w:val="24"/>
                <w:lang w:val="pt-BR"/>
              </w:rPr>
              <w:t>Via mail o telefonicamente:</w:t>
            </w:r>
          </w:p>
          <w:p w:rsidR="00D02B10" w:rsidRPr="00153873" w:rsidRDefault="00151576" w:rsidP="00546BAD">
            <w:pPr>
              <w:rPr>
                <w:rFonts w:cstheme="minorHAnsi"/>
                <w:sz w:val="24"/>
                <w:szCs w:val="24"/>
                <w:lang w:val="pt-BR"/>
              </w:rPr>
            </w:pPr>
            <w:hyperlink r:id="rId5" w:history="1">
              <w:r w:rsidR="00D02B10" w:rsidRPr="00153873">
                <w:rPr>
                  <w:rStyle w:val="Collegamentoipertestuale"/>
                  <w:rFonts w:cstheme="minorHAnsi"/>
                  <w:color w:val="DC6530"/>
                  <w:sz w:val="24"/>
                  <w:szCs w:val="24"/>
                  <w:bdr w:val="none" w:sz="0" w:space="0" w:color="auto" w:frame="1"/>
                  <w:shd w:val="clear" w:color="auto" w:fill="FFFFFF"/>
                  <w:lang w:val="pt-BR"/>
                </w:rPr>
                <w:t>segreteria@fondazionedalmine.org</w:t>
              </w:r>
            </w:hyperlink>
          </w:p>
          <w:p w:rsidR="00546BAD" w:rsidRPr="00153873" w:rsidRDefault="00546BAD" w:rsidP="00546BAD">
            <w:pPr>
              <w:rPr>
                <w:rFonts w:cstheme="minorHAnsi"/>
                <w:sz w:val="24"/>
                <w:szCs w:val="24"/>
              </w:rPr>
            </w:pPr>
            <w:r w:rsidRPr="00153873">
              <w:rPr>
                <w:rFonts w:cstheme="minorHAnsi"/>
                <w:sz w:val="24"/>
                <w:szCs w:val="24"/>
              </w:rPr>
              <w:t xml:space="preserve">tel. </w:t>
            </w:r>
            <w:r w:rsidR="00D02B10" w:rsidRPr="00153873">
              <w:rPr>
                <w:rFonts w:cstheme="minorHAnsi"/>
                <w:sz w:val="24"/>
                <w:szCs w:val="24"/>
                <w:shd w:val="clear" w:color="auto" w:fill="FFFFFF"/>
              </w:rPr>
              <w:t>035 560 3418</w:t>
            </w:r>
          </w:p>
          <w:p w:rsidR="00D95B5D" w:rsidRPr="00153873" w:rsidRDefault="00151576" w:rsidP="00D95B5D">
            <w:pPr>
              <w:rPr>
                <w:rFonts w:cstheme="minorHAnsi"/>
                <w:sz w:val="24"/>
                <w:szCs w:val="24"/>
              </w:rPr>
            </w:pPr>
            <w:hyperlink r:id="rId6" w:history="1">
              <w:r w:rsidR="00D95B5D" w:rsidRPr="00153873">
                <w:rPr>
                  <w:rStyle w:val="Collegamentoipertestuale"/>
                  <w:rFonts w:cstheme="minorHAnsi"/>
                  <w:sz w:val="24"/>
                  <w:szCs w:val="24"/>
                </w:rPr>
                <w:t>www.fondazionedalmine.org</w:t>
              </w:r>
            </w:hyperlink>
          </w:p>
        </w:tc>
      </w:tr>
      <w:tr w:rsidR="00687AEC" w:rsidRPr="0020318D" w:rsidTr="00687AEC">
        <w:tc>
          <w:tcPr>
            <w:tcW w:w="3369" w:type="dxa"/>
          </w:tcPr>
          <w:p w:rsidR="00687AEC" w:rsidRPr="00153873" w:rsidRDefault="0020318D" w:rsidP="007F1936">
            <w:pPr>
              <w:rPr>
                <w:rFonts w:cstheme="minorHAnsi"/>
                <w:b/>
                <w:sz w:val="24"/>
                <w:szCs w:val="24"/>
              </w:rPr>
            </w:pPr>
            <w:r w:rsidRPr="00153873">
              <w:rPr>
                <w:rFonts w:cstheme="minorHAnsi"/>
                <w:b/>
                <w:sz w:val="24"/>
                <w:szCs w:val="24"/>
              </w:rPr>
              <w:t>O</w:t>
            </w:r>
            <w:r w:rsidR="00687AEC" w:rsidRPr="00153873">
              <w:rPr>
                <w:rFonts w:cstheme="minorHAnsi"/>
                <w:b/>
                <w:sz w:val="24"/>
                <w:szCs w:val="24"/>
              </w:rPr>
              <w:t>pzione scuole</w:t>
            </w:r>
          </w:p>
        </w:tc>
        <w:tc>
          <w:tcPr>
            <w:tcW w:w="11198" w:type="dxa"/>
          </w:tcPr>
          <w:p w:rsidR="00687AEC" w:rsidRPr="00153873" w:rsidRDefault="00D02B10" w:rsidP="007F1936">
            <w:pPr>
              <w:rPr>
                <w:rFonts w:cstheme="minorHAnsi"/>
                <w:sz w:val="24"/>
                <w:szCs w:val="24"/>
              </w:rPr>
            </w:pPr>
            <w:r w:rsidRPr="00153873">
              <w:rPr>
                <w:rFonts w:cstheme="minorHAnsi"/>
                <w:sz w:val="24"/>
                <w:szCs w:val="24"/>
              </w:rPr>
              <w:t>No.</w:t>
            </w:r>
          </w:p>
        </w:tc>
      </w:tr>
    </w:tbl>
    <w:p w:rsidR="00687AEC" w:rsidRPr="00687AEC" w:rsidRDefault="00687AEC" w:rsidP="008F2AF2">
      <w:pPr>
        <w:rPr>
          <w:b/>
        </w:rPr>
      </w:pPr>
    </w:p>
    <w:sectPr w:rsidR="00687AEC" w:rsidRPr="00687AEC" w:rsidSect="00687AEC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54B36"/>
    <w:multiLevelType w:val="hybridMultilevel"/>
    <w:tmpl w:val="28127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7059E"/>
    <w:multiLevelType w:val="hybridMultilevel"/>
    <w:tmpl w:val="CBE21B86"/>
    <w:lvl w:ilvl="0" w:tplc="9DCE58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26158"/>
    <w:multiLevelType w:val="hybridMultilevel"/>
    <w:tmpl w:val="5906AC6A"/>
    <w:lvl w:ilvl="0" w:tplc="19CC0C74">
      <w:numFmt w:val="bullet"/>
      <w:lvlText w:val="-"/>
      <w:lvlJc w:val="left"/>
      <w:pPr>
        <w:ind w:left="10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>
    <w:nsid w:val="209E0D0C"/>
    <w:multiLevelType w:val="hybridMultilevel"/>
    <w:tmpl w:val="E556D8AC"/>
    <w:lvl w:ilvl="0" w:tplc="F22AF01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D06F02"/>
    <w:multiLevelType w:val="hybridMultilevel"/>
    <w:tmpl w:val="FB301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884C4D"/>
    <w:multiLevelType w:val="hybridMultilevel"/>
    <w:tmpl w:val="E6284ACE"/>
    <w:lvl w:ilvl="0" w:tplc="1D5A7E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9D75A0"/>
    <w:multiLevelType w:val="hybridMultilevel"/>
    <w:tmpl w:val="463CD116"/>
    <w:lvl w:ilvl="0" w:tplc="19CC0C7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B0B12"/>
    <w:rsid w:val="00045AEE"/>
    <w:rsid w:val="00057153"/>
    <w:rsid w:val="00062823"/>
    <w:rsid w:val="000A3858"/>
    <w:rsid w:val="00151576"/>
    <w:rsid w:val="00153873"/>
    <w:rsid w:val="00180ECD"/>
    <w:rsid w:val="001F116C"/>
    <w:rsid w:val="0020318D"/>
    <w:rsid w:val="003517B4"/>
    <w:rsid w:val="003B6080"/>
    <w:rsid w:val="00480BD1"/>
    <w:rsid w:val="004D1000"/>
    <w:rsid w:val="004F5576"/>
    <w:rsid w:val="00546BAD"/>
    <w:rsid w:val="005540B2"/>
    <w:rsid w:val="005C6F96"/>
    <w:rsid w:val="006110DC"/>
    <w:rsid w:val="00687AEC"/>
    <w:rsid w:val="007F1936"/>
    <w:rsid w:val="007F345A"/>
    <w:rsid w:val="0086515D"/>
    <w:rsid w:val="008A58A9"/>
    <w:rsid w:val="008B0B12"/>
    <w:rsid w:val="008E1292"/>
    <w:rsid w:val="008F2AF2"/>
    <w:rsid w:val="009443CC"/>
    <w:rsid w:val="00AE5BC5"/>
    <w:rsid w:val="00B437D2"/>
    <w:rsid w:val="00B56923"/>
    <w:rsid w:val="00B65BF9"/>
    <w:rsid w:val="00B96EEF"/>
    <w:rsid w:val="00C812D3"/>
    <w:rsid w:val="00D02B10"/>
    <w:rsid w:val="00D95B5D"/>
    <w:rsid w:val="00DA5BD8"/>
    <w:rsid w:val="00EB49E5"/>
    <w:rsid w:val="00F30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1576"/>
  </w:style>
  <w:style w:type="paragraph" w:styleId="Titolo1">
    <w:name w:val="heading 1"/>
    <w:basedOn w:val="Normale"/>
    <w:link w:val="Titolo1Carattere"/>
    <w:uiPriority w:val="9"/>
    <w:qFormat/>
    <w:rsid w:val="00D02B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87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87AE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46BAD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7F1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F1936"/>
    <w:rPr>
      <w:b/>
      <w:bCs/>
    </w:rPr>
  </w:style>
  <w:style w:type="character" w:customStyle="1" w:styleId="apple-converted-space">
    <w:name w:val="apple-converted-space"/>
    <w:basedOn w:val="Carpredefinitoparagrafo"/>
    <w:rsid w:val="006110DC"/>
  </w:style>
  <w:style w:type="character" w:customStyle="1" w:styleId="Titolo1Carattere">
    <w:name w:val="Titolo 1 Carattere"/>
    <w:basedOn w:val="Carpredefinitoparagrafo"/>
    <w:link w:val="Titolo1"/>
    <w:uiPriority w:val="9"/>
    <w:rsid w:val="00D02B10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C812D3"/>
    <w:pPr>
      <w:spacing w:after="0" w:line="240" w:lineRule="auto"/>
    </w:pPr>
    <w:rPr>
      <w:rFonts w:ascii="Calibri" w:hAnsi="Calibri" w:cs="Calibri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812D3"/>
    <w:rPr>
      <w:rFonts w:ascii="Calibri" w:hAnsi="Calibri" w:cs="Calibri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5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ndazionedalmine.org" TargetMode="External"/><Relationship Id="rId5" Type="http://schemas.openxmlformats.org/officeDocument/2006/relationships/hyperlink" Target="mailto:segreteria@fondazionedalmin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Grazia Aldovini</dc:creator>
  <cp:lastModifiedBy>ALESSANDRA</cp:lastModifiedBy>
  <cp:revision>12</cp:revision>
  <cp:lastPrinted>2016-05-31T10:43:00Z</cp:lastPrinted>
  <dcterms:created xsi:type="dcterms:W3CDTF">2017-09-11T08:55:00Z</dcterms:created>
  <dcterms:modified xsi:type="dcterms:W3CDTF">2018-09-13T13:27:00Z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1797788264</vt:i4>
  </property>
  <property fmtid="{D5CDD505-2E9C-101B-9397-08002B2CF9AE}" pid="3" name="_NewReviewCycle">
    <vt:lpwstr/>
  </property>
  <property fmtid="{D5CDD505-2E9C-101B-9397-08002B2CF9AE}" pid="4" name="_EmailSubject">
    <vt:lpwstr>Fac simile scheda Archivi Aperti</vt:lpwstr>
  </property>
  <property fmtid="{D5CDD505-2E9C-101B-9397-08002B2CF9AE}" pid="5" name="_AuthorEmail">
    <vt:lpwstr>jbrigo@fondazionedalmine.org</vt:lpwstr>
  </property>
  <property fmtid="{D5CDD505-2E9C-101B-9397-08002B2CF9AE}" pid="6" name="_AuthorEmailDisplayName">
    <vt:lpwstr>BRIGO Jessica Fondazione Dalmine</vt:lpwstr>
  </property>
  <property fmtid="{D5CDD505-2E9C-101B-9397-08002B2CF9AE}" pid="7" name="_PreviousAdHocReviewCycleID">
    <vt:i4>377482343</vt:i4>
  </property>
  <property fmtid="{D5CDD505-2E9C-101B-9397-08002B2CF9AE}" pid="8" name="_ReviewingToolsShownOnce">
    <vt:lpwstr/>
  </property>
</Properties>
</file>